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775" w:rsidRDefault="000E7775" w:rsidP="000E7775">
      <w:pPr>
        <w:pStyle w:val="Heading1"/>
      </w:pPr>
      <w:bookmarkStart w:id="0" w:name="_Toc433119881"/>
      <w:bookmarkStart w:id="1" w:name="_GoBack"/>
      <w:bookmarkEnd w:id="1"/>
      <w:r>
        <w:t>About the Segments – Audience Spectrum</w:t>
      </w:r>
      <w:bookmarkEnd w:id="0"/>
    </w:p>
    <w:p w:rsidR="000E7775" w:rsidRDefault="000E7775" w:rsidP="000E7775">
      <w:pPr>
        <w:rPr>
          <w:b/>
          <w:i/>
        </w:rPr>
      </w:pPr>
      <w:proofErr w:type="spellStart"/>
      <w:r>
        <w:rPr>
          <w:b/>
          <w:i/>
        </w:rPr>
        <w:t>Metroculturals</w:t>
      </w:r>
      <w:proofErr w:type="spellEnd"/>
      <w:r>
        <w:rPr>
          <w:b/>
          <w:i/>
        </w:rPr>
        <w:t xml:space="preserve"> </w:t>
      </w:r>
      <w:r>
        <w:rPr>
          <w:b/>
          <w:i/>
          <w:color w:val="F1944B"/>
        </w:rPr>
        <w:t>(Higher engagement)</w:t>
      </w:r>
    </w:p>
    <w:p w:rsidR="000E7775" w:rsidRDefault="000E7775" w:rsidP="000E7775">
      <w:pPr>
        <w:rPr>
          <w:i/>
        </w:rPr>
      </w:pPr>
      <w:r>
        <w:rPr>
          <w:shd w:val="clear" w:color="auto" w:fill="FFFFFF"/>
        </w:rPr>
        <w:t xml:space="preserve">Prosperous, liberal urbanites, </w:t>
      </w:r>
      <w:proofErr w:type="spellStart"/>
      <w:r>
        <w:rPr>
          <w:shd w:val="clear" w:color="auto" w:fill="FFFFFF"/>
        </w:rPr>
        <w:t>Metroculturals</w:t>
      </w:r>
      <w:proofErr w:type="spellEnd"/>
      <w:r>
        <w:rPr>
          <w:shd w:val="clear" w:color="auto" w:fill="FFFFFF"/>
        </w:rPr>
        <w:t xml:space="preserve"> choose a city lifestyle for the broad cultural opportunity it affords. They are therefore interested in a very wide spectrum of activity, but many tend towards their own preferred </w:t>
      </w:r>
      <w:proofErr w:type="spellStart"/>
      <w:r>
        <w:rPr>
          <w:shd w:val="clear" w:color="auto" w:fill="FFFFFF"/>
        </w:rPr>
        <w:t>artform</w:t>
      </w:r>
      <w:proofErr w:type="spellEnd"/>
      <w:r>
        <w:rPr>
          <w:shd w:val="clear" w:color="auto" w:fill="FFFFFF"/>
        </w:rPr>
        <w:t xml:space="preserve"> or style. </w:t>
      </w:r>
      <w:proofErr w:type="gramStart"/>
      <w:r>
        <w:rPr>
          <w:shd w:val="clear" w:color="auto" w:fill="FFFFFF"/>
        </w:rPr>
        <w:t>Although active museum attenders, more engage with the arts and many on a weekly basis.</w:t>
      </w:r>
      <w:proofErr w:type="gramEnd"/>
      <w:r>
        <w:rPr>
          <w:shd w:val="clear" w:color="auto" w:fill="FFFFFF"/>
        </w:rPr>
        <w:t xml:space="preserve"> Working in demanding but rewarding professions, they are highly educated and have a wide variety of other interests from food and travel to current affairs and architecture.</w:t>
      </w:r>
    </w:p>
    <w:p w:rsidR="000E7775" w:rsidRDefault="000E7775" w:rsidP="000E7775">
      <w:pPr>
        <w:rPr>
          <w:b/>
          <w:i/>
        </w:rPr>
      </w:pPr>
      <w:proofErr w:type="spellStart"/>
      <w:r>
        <w:rPr>
          <w:b/>
          <w:i/>
        </w:rPr>
        <w:t>Commuterland</w:t>
      </w:r>
      <w:proofErr w:type="spellEnd"/>
      <w:r>
        <w:rPr>
          <w:b/>
          <w:i/>
        </w:rPr>
        <w:t xml:space="preserve"> </w:t>
      </w:r>
      <w:proofErr w:type="spellStart"/>
      <w:r>
        <w:rPr>
          <w:b/>
          <w:i/>
        </w:rPr>
        <w:t>Culturebuffs</w:t>
      </w:r>
      <w:proofErr w:type="spellEnd"/>
      <w:r>
        <w:rPr>
          <w:b/>
          <w:i/>
        </w:rPr>
        <w:t xml:space="preserve"> </w:t>
      </w:r>
      <w:r>
        <w:rPr>
          <w:b/>
          <w:i/>
          <w:color w:val="F1944B"/>
        </w:rPr>
        <w:t>(Higher engagement)</w:t>
      </w:r>
    </w:p>
    <w:p w:rsidR="000E7775" w:rsidRDefault="000E7775" w:rsidP="000E7775">
      <w:proofErr w:type="gramStart"/>
      <w:r>
        <w:rPr>
          <w:shd w:val="clear" w:color="auto" w:fill="FFFFFF"/>
        </w:rPr>
        <w:t>Affluent and settled with many working in higher managerial and professional occupations.</w:t>
      </w:r>
      <w:proofErr w:type="gramEnd"/>
      <w:r>
        <w:rPr>
          <w:shd w:val="clear" w:color="auto" w:fill="FFFFFF"/>
        </w:rPr>
        <w:t xml:space="preserve"> </w:t>
      </w:r>
      <w:proofErr w:type="spellStart"/>
      <w:r>
        <w:rPr>
          <w:shd w:val="clear" w:color="auto" w:fill="FFFFFF"/>
        </w:rPr>
        <w:t>Commuterland</w:t>
      </w:r>
      <w:proofErr w:type="spellEnd"/>
      <w:r>
        <w:rPr>
          <w:shd w:val="clear" w:color="auto" w:fill="FFFFFF"/>
        </w:rPr>
        <w:t xml:space="preserve"> </w:t>
      </w:r>
      <w:proofErr w:type="spellStart"/>
      <w:r>
        <w:rPr>
          <w:shd w:val="clear" w:color="auto" w:fill="FFFFFF"/>
        </w:rPr>
        <w:t>Culturebuffs</w:t>
      </w:r>
      <w:proofErr w:type="spellEnd"/>
      <w:r>
        <w:rPr>
          <w:shd w:val="clear" w:color="auto" w:fill="FFFFFF"/>
        </w:rPr>
        <w:t xml:space="preserve"> are keen consumers of culture, with broad tastes but a leaning towards heritage and more classical offerings. Mature families or retirees, living largely in leafy provincial suburban or greenbelt comfort, they are willing to travel and pay for premium experiences, their habits perhaps influenced by commuting. Motivations are multiple, ranging from social and self-improvement, to the pursuit of learning opportunities for older children. They tend to be frequent attenders and potential donors. </w:t>
      </w:r>
    </w:p>
    <w:p w:rsidR="000E7775" w:rsidRDefault="000E7775" w:rsidP="000E7775">
      <w:pPr>
        <w:rPr>
          <w:b/>
          <w:i/>
        </w:rPr>
      </w:pPr>
      <w:r>
        <w:rPr>
          <w:b/>
          <w:i/>
          <w:shd w:val="clear" w:color="auto" w:fill="FFFFFF"/>
        </w:rPr>
        <w:t xml:space="preserve">Experience Seekers </w:t>
      </w:r>
      <w:r>
        <w:rPr>
          <w:b/>
          <w:i/>
          <w:color w:val="F1944B"/>
        </w:rPr>
        <w:t>(Higher engagement)</w:t>
      </w:r>
    </w:p>
    <w:p w:rsidR="000E7775" w:rsidRDefault="000E7775" w:rsidP="000E7775">
      <w:pPr>
        <w:rPr>
          <w:shd w:val="clear" w:color="auto" w:fill="FFFFFF"/>
        </w:rPr>
      </w:pPr>
      <w:r>
        <w:rPr>
          <w:shd w:val="clear" w:color="auto" w:fill="FFFFFF"/>
        </w:rPr>
        <w:t>An important and significant part of urban arts audiences, these highly active, diverse, social and ambitious singles and couples are younger people engaging with the arts on a regular basis.  Students, recent graduates and in the early to mid-stages of their careers, they live close to city centres, have easy access to and attend a wide variety of arts, museums galleries and heritage.  Interests cover mainstream, contemporary and culturally diverse offers and attending is at the heart of their social lives.  They are mostly in search of new things to do and have disposable income to spend on a variety of leisure activities like sports/arts memberships and frequent visits to cafes, bars and restaurants. Digitally savvy, they will share experiences through social media on their smart phones.</w:t>
      </w:r>
    </w:p>
    <w:p w:rsidR="000E7775" w:rsidRDefault="000E7775" w:rsidP="000E7775">
      <w:pPr>
        <w:rPr>
          <w:b/>
          <w:i/>
          <w:shd w:val="clear" w:color="auto" w:fill="FFFFFF"/>
        </w:rPr>
      </w:pPr>
      <w:r>
        <w:rPr>
          <w:b/>
          <w:i/>
          <w:shd w:val="clear" w:color="auto" w:fill="FFFFFF"/>
        </w:rPr>
        <w:t xml:space="preserve">Dormitory </w:t>
      </w:r>
      <w:proofErr w:type="spellStart"/>
      <w:r>
        <w:rPr>
          <w:b/>
          <w:i/>
          <w:shd w:val="clear" w:color="auto" w:fill="FFFFFF"/>
        </w:rPr>
        <w:t>Dependables</w:t>
      </w:r>
      <w:proofErr w:type="spellEnd"/>
      <w:r>
        <w:rPr>
          <w:b/>
          <w:i/>
          <w:shd w:val="clear" w:color="auto" w:fill="FFFFFF"/>
        </w:rPr>
        <w:t xml:space="preserve"> </w:t>
      </w:r>
      <w:r>
        <w:rPr>
          <w:b/>
          <w:i/>
          <w:color w:val="D3D600"/>
        </w:rPr>
        <w:t>(Medium engagement)</w:t>
      </w:r>
    </w:p>
    <w:p w:rsidR="000E7775" w:rsidRDefault="000E7775" w:rsidP="000E7775">
      <w:pPr>
        <w:rPr>
          <w:shd w:val="clear" w:color="auto" w:fill="FFFFFF"/>
        </w:rPr>
      </w:pPr>
      <w:r>
        <w:rPr>
          <w:shd w:val="clear" w:color="auto" w:fill="FFFFFF"/>
        </w:rPr>
        <w:t xml:space="preserve">A significant proportion of audiences are made up of this dependably regular if not frequently engaging group. Most live in suburban or small towns and show a preference for heritage activities, alongside popular and more traditional, mainstream arts. Many are thriving well off mature couples or busy older families; </w:t>
      </w:r>
      <w:proofErr w:type="spellStart"/>
      <w:r>
        <w:rPr>
          <w:shd w:val="clear" w:color="auto" w:fill="FFFFFF"/>
        </w:rPr>
        <w:t>lifestage</w:t>
      </w:r>
      <w:proofErr w:type="spellEnd"/>
      <w:r>
        <w:rPr>
          <w:shd w:val="clear" w:color="auto" w:fill="FFFFFF"/>
        </w:rPr>
        <w:t xml:space="preserve"> coupled with more limited access to an extensive cultural offer mean that culture is more an occasional treat or family outing than an integral part of their lifestyle.</w:t>
      </w:r>
    </w:p>
    <w:p w:rsidR="000E7775" w:rsidRDefault="000E7775" w:rsidP="000E7775">
      <w:pPr>
        <w:rPr>
          <w:b/>
          <w:i/>
          <w:shd w:val="clear" w:color="auto" w:fill="FFFFFF"/>
        </w:rPr>
      </w:pPr>
      <w:r>
        <w:rPr>
          <w:b/>
          <w:i/>
          <w:shd w:val="clear" w:color="auto" w:fill="FFFFFF"/>
        </w:rPr>
        <w:lastRenderedPageBreak/>
        <w:t xml:space="preserve">Trips and Treats </w:t>
      </w:r>
      <w:r>
        <w:rPr>
          <w:b/>
          <w:i/>
          <w:color w:val="D3D600"/>
        </w:rPr>
        <w:t>(Medium engagement)</w:t>
      </w:r>
    </w:p>
    <w:p w:rsidR="000E7775" w:rsidRDefault="000E7775" w:rsidP="000E7775">
      <w:pPr>
        <w:rPr>
          <w:shd w:val="clear" w:color="auto" w:fill="FFFFFF"/>
        </w:rPr>
      </w:pPr>
      <w:r>
        <w:rPr>
          <w:shd w:val="clear" w:color="auto" w:fill="FFFFFF"/>
        </w:rPr>
        <w:t>While this group may not view arts and culture as a passion, they are reasonably active despite being particularly busy with a wide range of leisure interests. Comfortably off and living in the heart of suburbia their children range in ages, and include young people still living at home. With a strong preference for mainstream arts and popular culture like musicals and familiar drama, mixed in with days out to museums and heritage sites, this group are led by their children’s interests and strongly influenced by friends and family.</w:t>
      </w:r>
    </w:p>
    <w:p w:rsidR="000E7775" w:rsidRDefault="000E7775" w:rsidP="000E7775">
      <w:pPr>
        <w:rPr>
          <w:b/>
          <w:i/>
          <w:shd w:val="clear" w:color="auto" w:fill="FFFFFF"/>
        </w:rPr>
      </w:pPr>
      <w:r>
        <w:rPr>
          <w:b/>
          <w:i/>
          <w:shd w:val="clear" w:color="auto" w:fill="FFFFFF"/>
        </w:rPr>
        <w:t xml:space="preserve">Home and Heritage </w:t>
      </w:r>
      <w:r>
        <w:rPr>
          <w:b/>
          <w:i/>
          <w:color w:val="D3D600"/>
        </w:rPr>
        <w:t>(Medium engagement)</w:t>
      </w:r>
    </w:p>
    <w:p w:rsidR="000E7775" w:rsidRDefault="000E7775" w:rsidP="000E7775">
      <w:pPr>
        <w:rPr>
          <w:shd w:val="clear" w:color="auto" w:fill="FFFFFF"/>
        </w:rPr>
      </w:pPr>
      <w:r>
        <w:rPr>
          <w:shd w:val="clear" w:color="auto" w:fill="FFFFFF"/>
        </w:rPr>
        <w:t xml:space="preserve">Conservative in their tastes, this more mature group appreciates all things traditional: </w:t>
      </w:r>
      <w:proofErr w:type="gramStart"/>
      <w:r>
        <w:rPr>
          <w:shd w:val="clear" w:color="auto" w:fill="FFFFFF"/>
        </w:rPr>
        <w:t>a large proportion are</w:t>
      </w:r>
      <w:proofErr w:type="gramEnd"/>
      <w:r>
        <w:rPr>
          <w:shd w:val="clear" w:color="auto" w:fill="FFFFFF"/>
        </w:rPr>
        <w:t xml:space="preserve"> National Trust members, while classical music and amateur dramatics are comparatively popular.  While this is not a highly engaged group – partly because they are largely to be found in rural areas and small towns – they do engage with the cultural activity available to them in their locality. They look for activities to match their needs and interests, such as accessible day-time activities or content exploring historical events.</w:t>
      </w:r>
    </w:p>
    <w:p w:rsidR="000E7775" w:rsidRDefault="000E7775" w:rsidP="000E7775">
      <w:pPr>
        <w:rPr>
          <w:b/>
          <w:i/>
          <w:shd w:val="clear" w:color="auto" w:fill="FFFFFF"/>
        </w:rPr>
      </w:pPr>
      <w:r>
        <w:rPr>
          <w:b/>
          <w:i/>
          <w:shd w:val="clear" w:color="auto" w:fill="FFFFFF"/>
        </w:rPr>
        <w:t xml:space="preserve">Up Our Street </w:t>
      </w:r>
      <w:r>
        <w:rPr>
          <w:b/>
          <w:i/>
          <w:color w:val="62A1A6"/>
        </w:rPr>
        <w:t>(Lower engagement)</w:t>
      </w:r>
    </w:p>
    <w:p w:rsidR="000E7775" w:rsidRDefault="000E7775" w:rsidP="000E7775">
      <w:pPr>
        <w:rPr>
          <w:shd w:val="clear" w:color="auto" w:fill="FFFFFF"/>
        </w:rPr>
      </w:pPr>
      <w:r>
        <w:rPr>
          <w:shd w:val="clear" w:color="auto" w:fill="FFFFFF"/>
        </w:rPr>
        <w:t>Living reasonably comfortable and stable lives, Up Our Street engage with popular arts and entertainment and museums, and are also visitors of heritage sites. Many are older and have some health issues, living on average or below average household incomes, so access in all its forms can be an issue. Modest in their habits and in their means, value for money and low-risk are important factors in leisure decision making.</w:t>
      </w:r>
    </w:p>
    <w:p w:rsidR="000E7775" w:rsidRDefault="000E7775" w:rsidP="000E7775">
      <w:pPr>
        <w:rPr>
          <w:b/>
          <w:i/>
        </w:rPr>
      </w:pPr>
      <w:r>
        <w:rPr>
          <w:b/>
          <w:i/>
        </w:rPr>
        <w:t xml:space="preserve">Facebook Families </w:t>
      </w:r>
      <w:r>
        <w:rPr>
          <w:b/>
          <w:i/>
          <w:color w:val="62A1A6"/>
        </w:rPr>
        <w:t>(Lower engagement)</w:t>
      </w:r>
    </w:p>
    <w:p w:rsidR="000E7775" w:rsidRDefault="000E7775" w:rsidP="000E7775">
      <w:pPr>
        <w:rPr>
          <w:shd w:val="clear" w:color="auto" w:fill="FFFFFF"/>
        </w:rPr>
      </w:pPr>
      <w:r>
        <w:rPr>
          <w:shd w:val="clear" w:color="auto" w:fill="FFFFFF"/>
        </w:rPr>
        <w:t>Arts and culture play a very small role in the lives of this younger, cash-strapped group living in suburban and semi-urban areas of high unemployment. They are the least likely to think themselves as arty, while less than a third believe that the arts is important.  Nevertheless, they do go out as families: cinema, live music, eating out and pantomime.</w:t>
      </w:r>
    </w:p>
    <w:p w:rsidR="000E7775" w:rsidRDefault="000E7775" w:rsidP="000E7775">
      <w:pPr>
        <w:rPr>
          <w:b/>
          <w:i/>
          <w:shd w:val="clear" w:color="auto" w:fill="FFFFFF"/>
        </w:rPr>
      </w:pPr>
      <w:r>
        <w:rPr>
          <w:b/>
          <w:i/>
          <w:shd w:val="clear" w:color="auto" w:fill="FFFFFF"/>
        </w:rPr>
        <w:t xml:space="preserve">Kaleidoscope Creativity </w:t>
      </w:r>
      <w:r>
        <w:rPr>
          <w:b/>
          <w:i/>
          <w:color w:val="62A1A6"/>
        </w:rPr>
        <w:t>(Lower engagement)</w:t>
      </w:r>
    </w:p>
    <w:p w:rsidR="000E7775" w:rsidRDefault="000E7775" w:rsidP="000E7775">
      <w:pPr>
        <w:rPr>
          <w:shd w:val="clear" w:color="auto" w:fill="FFFFFF"/>
        </w:rPr>
      </w:pPr>
      <w:r>
        <w:rPr>
          <w:shd w:val="clear" w:color="auto" w:fill="FFFFFF"/>
        </w:rPr>
        <w:t xml:space="preserve">Characterised by low levels of cultural engagement despite living in and around city areas where plenty of opportunities are within easy reach. A great mix of people comprise this segment with a wide range of ages, living circumstances, resources and cultural backgrounds all living cheek-by-jowl. Low incomes and unemployment can present barriers to accessing some cultural provision. Nevertheless, two thirds do engage with more popular and accessible culture annually, some of this in the local community and outside </w:t>
      </w:r>
      <w:r>
        <w:rPr>
          <w:shd w:val="clear" w:color="auto" w:fill="FFFFFF"/>
        </w:rPr>
        <w:lastRenderedPageBreak/>
        <w:t>the mainstream. Free, local events like outdoor arts, festivals and carnivals may appeal, and so might popular offerings like musicals and music events.</w:t>
      </w:r>
    </w:p>
    <w:p w:rsidR="000E7775" w:rsidRDefault="000E7775" w:rsidP="000E7775">
      <w:pPr>
        <w:rPr>
          <w:b/>
          <w:i/>
          <w:shd w:val="clear" w:color="auto" w:fill="FFFFFF"/>
        </w:rPr>
      </w:pPr>
      <w:r>
        <w:rPr>
          <w:b/>
          <w:i/>
          <w:shd w:val="clear" w:color="auto" w:fill="FFFFFF"/>
        </w:rPr>
        <w:t xml:space="preserve">Heydays </w:t>
      </w:r>
      <w:r>
        <w:rPr>
          <w:b/>
          <w:i/>
          <w:color w:val="62A1A6"/>
        </w:rPr>
        <w:t>(Lower engagement)</w:t>
      </w:r>
    </w:p>
    <w:p w:rsidR="000E7775" w:rsidRDefault="000E7775" w:rsidP="000E7775">
      <w:pPr>
        <w:rPr>
          <w:shd w:val="clear" w:color="auto" w:fill="FFFFFF"/>
        </w:rPr>
      </w:pPr>
      <w:r>
        <w:rPr>
          <w:shd w:val="clear" w:color="auto" w:fill="FFFFFF"/>
        </w:rPr>
        <w:t>Heydays are the group least likely to attend arts or cultural events, believing that the arts are no longer as important or relevant to them as perhaps they once were. Many live in sheltered or specially adapted accommodation for older people, and are excluded from many activities due to a raft of health, access and resource barriers. If they do engage this is likely to be participatory such as craft and knitting, painting, reading and writing activities organised by their sheltered housing, church group or community library.</w:t>
      </w:r>
    </w:p>
    <w:p w:rsidR="00B37884" w:rsidRDefault="00B37884" w:rsidP="000E7775">
      <w:pPr>
        <w:pStyle w:val="Heading1"/>
      </w:pPr>
    </w:p>
    <w:sectPr w:rsidR="00B378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775"/>
    <w:rsid w:val="000E7775"/>
    <w:rsid w:val="0038677A"/>
    <w:rsid w:val="004D641D"/>
    <w:rsid w:val="008C39A2"/>
    <w:rsid w:val="00B37884"/>
    <w:rsid w:val="00C06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775"/>
    <w:pPr>
      <w:spacing w:before="120" w:after="120" w:line="360" w:lineRule="auto"/>
    </w:pPr>
    <w:rPr>
      <w:rFonts w:ascii="Trebuchet MS" w:eastAsia="Times New Roman" w:hAnsi="Trebuchet MS" w:cs="Times New Roman"/>
      <w:szCs w:val="20"/>
    </w:rPr>
  </w:style>
  <w:style w:type="paragraph" w:styleId="Heading1">
    <w:name w:val="heading 1"/>
    <w:basedOn w:val="Normal"/>
    <w:next w:val="Normal"/>
    <w:link w:val="Heading1Char"/>
    <w:uiPriority w:val="1"/>
    <w:qFormat/>
    <w:rsid w:val="000E7775"/>
    <w:pPr>
      <w:outlineLvl w:val="0"/>
    </w:pPr>
    <w:rPr>
      <w:rFonts w:ascii="Georgia" w:hAnsi="Georgia" w:cs="Georgia"/>
      <w:bCs/>
      <w:color w:val="F79646" w:themeColor="accent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39A2"/>
    <w:pPr>
      <w:spacing w:after="0" w:line="240" w:lineRule="auto"/>
    </w:pPr>
    <w:rPr>
      <w:rFonts w:ascii="Arial" w:eastAsia="SimSun" w:hAnsi="Arial" w:cs="Times New Roman"/>
    </w:rPr>
  </w:style>
  <w:style w:type="character" w:customStyle="1" w:styleId="Arial">
    <w:name w:val="Arial"/>
    <w:basedOn w:val="DefaultParagraphFont"/>
    <w:uiPriority w:val="99"/>
    <w:rsid w:val="008C39A2"/>
    <w:rPr>
      <w:rFonts w:ascii="Arial" w:hAnsi="Arial" w:cs="Courier New"/>
      <w:sz w:val="20"/>
      <w:szCs w:val="20"/>
    </w:rPr>
  </w:style>
  <w:style w:type="paragraph" w:styleId="BodyText">
    <w:name w:val="Body Text"/>
    <w:basedOn w:val="Normal"/>
    <w:link w:val="BodyTextChar"/>
    <w:uiPriority w:val="99"/>
    <w:rsid w:val="008C39A2"/>
    <w:pPr>
      <w:spacing w:before="100" w:beforeAutospacing="1" w:after="0"/>
    </w:pPr>
    <w:rPr>
      <w:rFonts w:ascii="Arial" w:eastAsia="SimSun" w:hAnsi="Arial"/>
      <w:szCs w:val="22"/>
    </w:rPr>
  </w:style>
  <w:style w:type="character" w:customStyle="1" w:styleId="BodyTextChar">
    <w:name w:val="Body Text Char"/>
    <w:basedOn w:val="DefaultParagraphFont"/>
    <w:link w:val="BodyText"/>
    <w:uiPriority w:val="99"/>
    <w:rsid w:val="008C39A2"/>
    <w:rPr>
      <w:rFonts w:ascii="Arial" w:eastAsia="SimSun" w:hAnsi="Arial" w:cs="Times New Roman"/>
      <w:lang w:eastAsia="en-GB"/>
    </w:rPr>
  </w:style>
  <w:style w:type="character" w:customStyle="1" w:styleId="Heading1Char">
    <w:name w:val="Heading 1 Char"/>
    <w:basedOn w:val="DefaultParagraphFont"/>
    <w:link w:val="Heading1"/>
    <w:uiPriority w:val="1"/>
    <w:rsid w:val="000E7775"/>
    <w:rPr>
      <w:rFonts w:ascii="Georgia" w:eastAsia="Times New Roman" w:hAnsi="Georgia" w:cs="Georgia"/>
      <w:bCs/>
      <w:color w:val="F79646" w:themeColor="accent6"/>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775"/>
    <w:pPr>
      <w:spacing w:before="120" w:after="120" w:line="360" w:lineRule="auto"/>
    </w:pPr>
    <w:rPr>
      <w:rFonts w:ascii="Trebuchet MS" w:eastAsia="Times New Roman" w:hAnsi="Trebuchet MS" w:cs="Times New Roman"/>
      <w:szCs w:val="20"/>
    </w:rPr>
  </w:style>
  <w:style w:type="paragraph" w:styleId="Heading1">
    <w:name w:val="heading 1"/>
    <w:basedOn w:val="Normal"/>
    <w:next w:val="Normal"/>
    <w:link w:val="Heading1Char"/>
    <w:uiPriority w:val="1"/>
    <w:qFormat/>
    <w:rsid w:val="000E7775"/>
    <w:pPr>
      <w:outlineLvl w:val="0"/>
    </w:pPr>
    <w:rPr>
      <w:rFonts w:ascii="Georgia" w:hAnsi="Georgia" w:cs="Georgia"/>
      <w:bCs/>
      <w:color w:val="F79646" w:themeColor="accent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39A2"/>
    <w:pPr>
      <w:spacing w:after="0" w:line="240" w:lineRule="auto"/>
    </w:pPr>
    <w:rPr>
      <w:rFonts w:ascii="Arial" w:eastAsia="SimSun" w:hAnsi="Arial" w:cs="Times New Roman"/>
    </w:rPr>
  </w:style>
  <w:style w:type="character" w:customStyle="1" w:styleId="Arial">
    <w:name w:val="Arial"/>
    <w:basedOn w:val="DefaultParagraphFont"/>
    <w:uiPriority w:val="99"/>
    <w:rsid w:val="008C39A2"/>
    <w:rPr>
      <w:rFonts w:ascii="Arial" w:hAnsi="Arial" w:cs="Courier New"/>
      <w:sz w:val="20"/>
      <w:szCs w:val="20"/>
    </w:rPr>
  </w:style>
  <w:style w:type="paragraph" w:styleId="BodyText">
    <w:name w:val="Body Text"/>
    <w:basedOn w:val="Normal"/>
    <w:link w:val="BodyTextChar"/>
    <w:uiPriority w:val="99"/>
    <w:rsid w:val="008C39A2"/>
    <w:pPr>
      <w:spacing w:before="100" w:beforeAutospacing="1" w:after="0"/>
    </w:pPr>
    <w:rPr>
      <w:rFonts w:ascii="Arial" w:eastAsia="SimSun" w:hAnsi="Arial"/>
      <w:szCs w:val="22"/>
    </w:rPr>
  </w:style>
  <w:style w:type="character" w:customStyle="1" w:styleId="BodyTextChar">
    <w:name w:val="Body Text Char"/>
    <w:basedOn w:val="DefaultParagraphFont"/>
    <w:link w:val="BodyText"/>
    <w:uiPriority w:val="99"/>
    <w:rsid w:val="008C39A2"/>
    <w:rPr>
      <w:rFonts w:ascii="Arial" w:eastAsia="SimSun" w:hAnsi="Arial" w:cs="Times New Roman"/>
      <w:lang w:eastAsia="en-GB"/>
    </w:rPr>
  </w:style>
  <w:style w:type="character" w:customStyle="1" w:styleId="Heading1Char">
    <w:name w:val="Heading 1 Char"/>
    <w:basedOn w:val="DefaultParagraphFont"/>
    <w:link w:val="Heading1"/>
    <w:uiPriority w:val="1"/>
    <w:rsid w:val="000E7775"/>
    <w:rPr>
      <w:rFonts w:ascii="Georgia" w:eastAsia="Times New Roman" w:hAnsi="Georgia" w:cs="Georgia"/>
      <w:bCs/>
      <w:color w:val="F79646" w:themeColor="accent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04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dc:creator>
  <cp:lastModifiedBy>Fiona Wotton</cp:lastModifiedBy>
  <cp:revision>2</cp:revision>
  <dcterms:created xsi:type="dcterms:W3CDTF">2016-11-14T10:12:00Z</dcterms:created>
  <dcterms:modified xsi:type="dcterms:W3CDTF">2016-11-14T10:12:00Z</dcterms:modified>
</cp:coreProperties>
</file>